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29" w:rsidRPr="00D47E26" w:rsidRDefault="00A43E29" w:rsidP="00A43E2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bookmarkStart w:id="0" w:name="_GoBack"/>
      <w:bookmarkEnd w:id="0"/>
      <w:r w:rsidRPr="00D47E26">
        <w:rPr>
          <w:rFonts w:ascii="Arial" w:eastAsia="Arial" w:hAnsi="Arial" w:cs="Arial"/>
          <w:b/>
          <w:color w:val="auto"/>
          <w:sz w:val="20"/>
          <w:szCs w:val="20"/>
          <w:lang w:val="en-US" w:eastAsia="zh-TW"/>
        </w:rPr>
        <w:t>Gaby Wormann</w:t>
      </w:r>
      <w:r w:rsidR="000C386B" w:rsidRPr="00D47E26">
        <w:rPr>
          <w:rFonts w:ascii="Arial" w:eastAsia="Arial" w:hAnsi="Arial" w:cs="Arial"/>
          <w:b/>
          <w:color w:val="auto"/>
          <w:sz w:val="20"/>
          <w:szCs w:val="20"/>
          <w:lang w:val="en-US" w:eastAsia="zh-TW"/>
        </w:rPr>
        <w:t xml:space="preserve"> </w:t>
      </w:r>
      <w:r w:rsidRPr="00D47E26">
        <w:rPr>
          <w:rFonts w:ascii="Arial" w:eastAsia="PMingLiU" w:hAnsi="Arial" w:cs="Arial"/>
          <w:b/>
          <w:color w:val="auto"/>
          <w:sz w:val="20"/>
          <w:szCs w:val="20"/>
          <w:lang w:val="zh-TW" w:eastAsia="zh-TW"/>
        </w:rPr>
        <w:t>的</w:t>
      </w:r>
      <w:r w:rsidRPr="00D47E26">
        <w:rPr>
          <w:rFonts w:ascii="Arial" w:eastAsia="Microsoft JhengHei" w:hAnsi="Arial" w:cs="Arial"/>
          <w:b/>
          <w:color w:val="auto"/>
          <w:sz w:val="20"/>
          <w:szCs w:val="20"/>
          <w:lang w:val="zh-TW" w:eastAsia="zh-TW"/>
        </w:rPr>
        <w:t>《</w:t>
      </w:r>
      <w:r w:rsidRPr="00D47E26">
        <w:rPr>
          <w:rFonts w:ascii="Arial" w:eastAsia="Arial" w:hAnsi="Arial" w:cs="Arial"/>
          <w:b/>
          <w:color w:val="auto"/>
          <w:sz w:val="20"/>
          <w:szCs w:val="20"/>
          <w:lang w:val="en-US" w:eastAsia="zh-TW"/>
        </w:rPr>
        <w:t>MeCre</w:t>
      </w:r>
      <w:r w:rsidRPr="00D47E26">
        <w:rPr>
          <w:rFonts w:ascii="Arial" w:eastAsia="Microsoft JhengHei" w:hAnsi="Arial" w:cs="Arial"/>
          <w:b/>
          <w:color w:val="auto"/>
          <w:sz w:val="20"/>
          <w:szCs w:val="20"/>
          <w:lang w:val="zh-TW" w:eastAsia="zh-TW"/>
        </w:rPr>
        <w:t>》</w:t>
      </w:r>
    </w:p>
    <w:p w:rsidR="00A43E29" w:rsidRPr="00D47E26" w:rsidRDefault="00A43E29" w:rsidP="00A43E2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 w:eastAsia="zh-TW"/>
        </w:rPr>
      </w:pP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以</w:t>
      </w:r>
      <w:r w:rsidRPr="00D47E26">
        <w:rPr>
          <w:rFonts w:ascii="Arial" w:eastAsia="Arial" w:hAnsi="Arial" w:cs="Arial"/>
          <w:color w:val="auto"/>
          <w:sz w:val="20"/>
          <w:szCs w:val="20"/>
          <w:lang w:val="en-GB" w:eastAsia="zh-TW"/>
        </w:rPr>
        <w:t xml:space="preserve">Franz Kafka 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的小說和藝術家</w:t>
      </w:r>
      <w:r w:rsidR="006C3A23" w:rsidRPr="00D47E26">
        <w:rPr>
          <w:rFonts w:ascii="Arial" w:eastAsia="PMingLiU" w:hAnsi="Arial" w:cs="Arial"/>
          <w:color w:val="auto"/>
          <w:sz w:val="20"/>
          <w:szCs w:val="20"/>
          <w:lang w:val="en-GB" w:eastAsia="zh-TW"/>
        </w:rPr>
        <w:t xml:space="preserve"> </w:t>
      </w:r>
      <w:r w:rsidRPr="00D47E26">
        <w:rPr>
          <w:rFonts w:ascii="Arial" w:eastAsia="Arial" w:hAnsi="Arial" w:cs="Arial"/>
          <w:color w:val="auto"/>
          <w:sz w:val="20"/>
          <w:szCs w:val="20"/>
          <w:lang w:val="en-GB" w:eastAsia="zh-TW"/>
        </w:rPr>
        <w:t xml:space="preserve">H.R. Giger </w:t>
      </w:r>
      <w:r w:rsidRPr="00D47E26">
        <w:rPr>
          <w:rFonts w:ascii="Arial" w:eastAsia="PMingLiU" w:hAnsi="Arial" w:cs="Arial"/>
          <w:color w:val="auto"/>
          <w:sz w:val="20"/>
          <w:szCs w:val="20"/>
          <w:lang w:val="en-GB" w:eastAsia="zh-TW"/>
        </w:rPr>
        <w:t xml:space="preserve"> 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與</w:t>
      </w:r>
      <w:r w:rsidRPr="00D47E26">
        <w:rPr>
          <w:rFonts w:ascii="Arial" w:eastAsia="PMingLiU" w:hAnsi="Arial" w:cs="Arial"/>
          <w:color w:val="auto"/>
          <w:sz w:val="20"/>
          <w:szCs w:val="20"/>
          <w:lang w:val="en-GB" w:eastAsia="zh-TW"/>
        </w:rPr>
        <w:t xml:space="preserve"> </w:t>
      </w:r>
      <w:r w:rsidRPr="00D47E26">
        <w:rPr>
          <w:rFonts w:ascii="Arial" w:eastAsia="Arial" w:hAnsi="Arial" w:cs="Arial"/>
          <w:color w:val="auto"/>
          <w:sz w:val="20"/>
          <w:szCs w:val="20"/>
          <w:lang w:val="en-GB" w:eastAsia="zh-TW"/>
        </w:rPr>
        <w:t>Pierre Matter</w:t>
      </w:r>
      <w:r w:rsidRPr="00D47E26">
        <w:rPr>
          <w:rFonts w:ascii="Arial" w:eastAsia="PMingLiU" w:hAnsi="Arial" w:cs="Arial"/>
          <w:color w:val="auto"/>
          <w:sz w:val="20"/>
          <w:szCs w:val="20"/>
          <w:lang w:val="en-GB" w:eastAsia="zh-TW"/>
        </w:rPr>
        <w:t xml:space="preserve"> 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的創作為靈感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en-GB" w:eastAsia="zh-TW"/>
        </w:rPr>
        <w:t>，</w:t>
      </w:r>
      <w:r w:rsidRPr="00D47E26">
        <w:rPr>
          <w:rFonts w:ascii="Arial" w:eastAsia="Arial" w:hAnsi="Arial" w:cs="Arial"/>
          <w:color w:val="auto"/>
          <w:sz w:val="20"/>
          <w:szCs w:val="20"/>
          <w:lang w:val="en-GB" w:eastAsia="zh-TW"/>
        </w:rPr>
        <w:t xml:space="preserve">Gaby Wormann </w:t>
      </w:r>
      <w:r w:rsidR="000C386B" w:rsidRPr="00D47E26">
        <w:rPr>
          <w:rFonts w:ascii="Arial" w:eastAsia="PMingLiU" w:hAnsi="Arial" w:cs="Arial" w:hint="eastAsia"/>
          <w:color w:val="auto"/>
          <w:sz w:val="20"/>
          <w:szCs w:val="20"/>
          <w:lang w:val="zh-TW" w:eastAsia="zh-TW"/>
        </w:rPr>
        <w:t>認為自己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en-GB" w:eastAsia="zh-TW"/>
        </w:rPr>
        <w:t>：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「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擅長處理個人道德與複雜生物系統中</w:t>
      </w:r>
      <w:r w:rsidR="000C386B" w:rsidRPr="00D47E26">
        <w:rPr>
          <w:rFonts w:ascii="Arial" w:eastAsia="PMingLiU" w:hAnsi="Arial" w:cs="Arial" w:hint="eastAsia"/>
          <w:color w:val="auto"/>
          <w:sz w:val="20"/>
          <w:szCs w:val="20"/>
          <w:lang w:val="en-GB" w:eastAsia="zh-TW"/>
        </w:rPr>
        <w:t>，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人性不受約束的干預議題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」。</w:t>
      </w:r>
      <w:r w:rsidRPr="00D47E26">
        <w:rPr>
          <w:rFonts w:ascii="Arial" w:eastAsia="Arial" w:hAnsi="Arial" w:cs="Arial"/>
          <w:color w:val="auto"/>
          <w:sz w:val="20"/>
          <w:szCs w:val="20"/>
          <w:lang w:val="zh-TW" w:eastAsia="zh-TW"/>
        </w:rPr>
        <w:t>Wormann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令人嘆為觀止的作品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《</w:t>
      </w:r>
      <w:r w:rsidRPr="00D47E26">
        <w:rPr>
          <w:rFonts w:ascii="Arial" w:eastAsia="Arial" w:hAnsi="Arial" w:cs="Arial"/>
          <w:color w:val="auto"/>
          <w:sz w:val="20"/>
          <w:szCs w:val="20"/>
          <w:lang w:val="zh-TW" w:eastAsia="zh-TW"/>
        </w:rPr>
        <w:t>MeCre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》</w:t>
      </w:r>
      <w:r w:rsidRPr="00D47E26">
        <w:rPr>
          <w:rFonts w:ascii="Arial" w:eastAsia="Arial" w:hAnsi="Arial" w:cs="Arial"/>
          <w:color w:val="auto"/>
          <w:sz w:val="20"/>
          <w:szCs w:val="20"/>
          <w:lang w:val="zh-TW" w:eastAsia="zh-TW"/>
        </w:rPr>
        <w:t>(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「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機械作品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」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的簡稱</w:t>
      </w:r>
      <w:r w:rsidRPr="00D47E26">
        <w:rPr>
          <w:rFonts w:ascii="Arial" w:eastAsia="Arial" w:hAnsi="Arial" w:cs="Arial"/>
          <w:color w:val="auto"/>
          <w:sz w:val="20"/>
          <w:szCs w:val="20"/>
          <w:lang w:val="zh-TW" w:eastAsia="zh-TW"/>
        </w:rPr>
        <w:t xml:space="preserve">) 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展現出罕見的敏捷力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代表創作者對昆蟲未來演進的想像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：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嶄新的混血生命型態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與機械混合的有機體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無論在抵抗力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、</w:t>
      </w:r>
      <w:r w:rsidRPr="00D47E26">
        <w:rPr>
          <w:rFonts w:ascii="Arial" w:eastAsia="PMingLiU" w:hAnsi="Arial" w:cs="Arial"/>
          <w:color w:val="auto"/>
          <w:sz w:val="20"/>
          <w:szCs w:val="20"/>
          <w:lang w:val="zh-TW" w:eastAsia="zh-TW"/>
        </w:rPr>
        <w:t>效率與技術面都經過最佳化</w:t>
      </w:r>
      <w:r w:rsidRPr="00D47E26">
        <w:rPr>
          <w:rFonts w:ascii="Arial" w:eastAsia="Microsoft JhengHei" w:hAnsi="Arial" w:cs="Arial"/>
          <w:color w:val="auto"/>
          <w:sz w:val="20"/>
          <w:szCs w:val="20"/>
          <w:lang w:val="zh-TW" w:eastAsia="zh-TW"/>
        </w:rPr>
        <w:t>。</w:t>
      </w:r>
    </w:p>
    <w:p w:rsidR="00A43E29" w:rsidRPr="00D47E26" w:rsidRDefault="00A43E29" w:rsidP="00A43E29">
      <w:pPr>
        <w:pStyle w:val="Default"/>
        <w:jc w:val="both"/>
        <w:rPr>
          <w:rFonts w:ascii="Arial" w:eastAsia="MS Mincho" w:hAnsi="Arial" w:cs="Arial"/>
          <w:bCs/>
          <w:noProof/>
          <w:color w:val="auto"/>
          <w:sz w:val="20"/>
          <w:szCs w:val="20"/>
          <w:lang w:val="en-GB" w:eastAsia="fr-CH"/>
        </w:rPr>
      </w:pPr>
    </w:p>
    <w:p w:rsidR="00A43E29" w:rsidRPr="00D47E26" w:rsidRDefault="00A43E29" w:rsidP="00A43E2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 w:eastAsia="zh-TW"/>
        </w:rPr>
      </w:pPr>
      <w:r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這位德國藝術家採用鐘錶與機械工程世界中的微小零件</w:t>
      </w:r>
      <w:r w:rsidRPr="00D47E26">
        <w:rPr>
          <w:rFonts w:ascii="Arial" w:eastAsia="Microsoft JhengHei" w:hAnsi="Arial" w:cs="Arial"/>
          <w:bCs/>
          <w:noProof/>
          <w:color w:val="auto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例如齒輪</w:t>
      </w:r>
      <w:r w:rsidRPr="00D47E26">
        <w:rPr>
          <w:rFonts w:ascii="Arial" w:eastAsia="Microsoft JhengHei" w:hAnsi="Arial" w:cs="Arial"/>
          <w:bCs/>
          <w:noProof/>
          <w:color w:val="auto"/>
          <w:sz w:val="20"/>
          <w:szCs w:val="20"/>
          <w:lang w:val="zh-TW" w:eastAsia="zh-TW"/>
        </w:rPr>
        <w:t>、</w:t>
      </w:r>
      <w:r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夾板</w:t>
      </w:r>
      <w:r w:rsidRPr="00D47E26">
        <w:rPr>
          <w:rFonts w:ascii="Arial" w:eastAsia="Microsoft JhengHei" w:hAnsi="Arial" w:cs="Arial"/>
          <w:bCs/>
          <w:noProof/>
          <w:color w:val="auto"/>
          <w:sz w:val="20"/>
          <w:szCs w:val="20"/>
          <w:lang w:val="zh-TW" w:eastAsia="zh-TW"/>
        </w:rPr>
        <w:t>、</w:t>
      </w:r>
      <w:r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游絲與燈絲</w:t>
      </w:r>
      <w:r w:rsidRPr="00D47E26">
        <w:rPr>
          <w:rFonts w:ascii="Arial" w:eastAsia="Microsoft JhengHei" w:hAnsi="Arial" w:cs="Arial"/>
          <w:bCs/>
          <w:noProof/>
          <w:color w:val="auto"/>
          <w:sz w:val="20"/>
          <w:szCs w:val="20"/>
          <w:lang w:val="zh-TW" w:eastAsia="zh-TW"/>
        </w:rPr>
        <w:t>，</w:t>
      </w:r>
      <w:r w:rsidR="006C3A23"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並將其運用到</w:t>
      </w:r>
      <w:r w:rsidR="000C3C48"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已處理完成</w:t>
      </w:r>
      <w:r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的昆蟲體內</w:t>
      </w:r>
      <w:r w:rsidRPr="00D47E26">
        <w:rPr>
          <w:rFonts w:ascii="Arial" w:eastAsia="Microsoft JhengHei" w:hAnsi="Arial" w:cs="Arial"/>
          <w:bCs/>
          <w:noProof/>
          <w:color w:val="auto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 w:cs="Arial"/>
          <w:bCs/>
          <w:noProof/>
          <w:color w:val="auto"/>
          <w:sz w:val="20"/>
          <w:szCs w:val="20"/>
          <w:lang w:val="zh-TW" w:eastAsia="zh-TW"/>
        </w:rPr>
        <w:t>有如一枚絕美訂製的機械外殼</w:t>
      </w:r>
      <w:r w:rsidRPr="00D47E26">
        <w:rPr>
          <w:rFonts w:ascii="Arial" w:eastAsia="Microsoft JhengHei" w:hAnsi="Arial" w:cs="Arial"/>
          <w:bCs/>
          <w:noProof/>
          <w:color w:val="auto"/>
          <w:sz w:val="20"/>
          <w:szCs w:val="20"/>
          <w:lang w:val="zh-TW" w:eastAsia="zh-TW"/>
        </w:rPr>
        <w:t>。</w:t>
      </w:r>
    </w:p>
    <w:p w:rsidR="00A43E29" w:rsidRPr="00D47E26" w:rsidRDefault="00A43E29" w:rsidP="00A43E2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 w:eastAsia="zh-TW"/>
        </w:rPr>
      </w:pPr>
    </w:p>
    <w:p w:rsidR="00A43E29" w:rsidRPr="00D47E26" w:rsidRDefault="00A43E29" w:rsidP="00A43E29">
      <w:pPr>
        <w:jc w:val="both"/>
        <w:rPr>
          <w:rFonts w:ascii="Arial" w:hAnsi="Arial"/>
          <w:sz w:val="20"/>
          <w:szCs w:val="20"/>
          <w:lang w:val="en-GB" w:eastAsia="zh-TW"/>
        </w:rPr>
      </w:pPr>
      <w:r w:rsidRPr="00D47E26">
        <w:rPr>
          <w:rFonts w:ascii="Arial" w:eastAsia="PMingLiU" w:hAnsi="Arial"/>
          <w:sz w:val="20"/>
          <w:szCs w:val="20"/>
          <w:lang w:val="zh-TW" w:eastAsia="zh-TW"/>
        </w:rPr>
        <w:t>最後的成品便是一系列怪誕而真實的仿生昆蟲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。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如果一般的狼蛛無法吸引你的目光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那麼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 xml:space="preserve"> </w:t>
      </w:r>
      <w:r w:rsidRPr="00D47E26">
        <w:rPr>
          <w:rFonts w:ascii="Arial" w:eastAsia="Arial" w:hAnsi="Arial"/>
          <w:sz w:val="20"/>
          <w:szCs w:val="20"/>
          <w:lang w:val="zh-TW" w:eastAsia="zh-TW"/>
        </w:rPr>
        <w:t>Wormann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 xml:space="preserve"> 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以機械化身體與機械足肢組成的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《</w:t>
      </w:r>
      <w:r w:rsidRPr="00D47E26">
        <w:rPr>
          <w:rFonts w:ascii="Arial" w:eastAsia="Arial" w:hAnsi="Arial"/>
          <w:i/>
          <w:iCs/>
          <w:sz w:val="20"/>
          <w:szCs w:val="20"/>
          <w:lang w:val="zh-TW" w:eastAsia="zh-TW"/>
        </w:rPr>
        <w:t>Lycosa tarantula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》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絕對能將此類蛛形綱動物推向嶄新境界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。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而她的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《</w:t>
      </w:r>
      <w:r w:rsidRPr="00D47E26">
        <w:rPr>
          <w:rFonts w:ascii="Arial" w:eastAsia="Arial" w:hAnsi="Arial"/>
          <w:i/>
          <w:iCs/>
          <w:sz w:val="20"/>
          <w:szCs w:val="20"/>
          <w:lang w:val="zh-TW" w:eastAsia="zh-TW"/>
        </w:rPr>
        <w:t>Megasoma actaeon</w:t>
      </w:r>
      <w:r w:rsidRPr="00D47E26">
        <w:rPr>
          <w:rFonts w:ascii="Arial" w:eastAsia="Microsoft JhengHei" w:hAnsi="Arial"/>
          <w:i/>
          <w:iCs/>
          <w:sz w:val="20"/>
          <w:szCs w:val="20"/>
          <w:lang w:val="zh-TW" w:eastAsia="zh-TW"/>
        </w:rPr>
        <w:t>》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則利用機械齒輪層層交疊出擁有巨大翅膀的獨角仙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其立體程度更甚大自然所賜予的外型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Arial" w:hAnsi="Arial"/>
          <w:sz w:val="20"/>
          <w:szCs w:val="20"/>
          <w:lang w:val="zh-TW" w:eastAsia="zh-TW"/>
        </w:rPr>
        <w:t>Wormann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的另一件作品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《</w:t>
      </w:r>
      <w:r w:rsidRPr="00D47E26">
        <w:rPr>
          <w:rFonts w:ascii="Arial" w:eastAsia="Arial" w:hAnsi="Arial"/>
          <w:i/>
          <w:iCs/>
          <w:sz w:val="20"/>
          <w:szCs w:val="20"/>
          <w:lang w:val="zh-TW" w:eastAsia="zh-TW"/>
        </w:rPr>
        <w:t>Tropidacris dux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》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是一個褐色大蟋蟀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觸角以優雅的超大主發條設計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。</w:t>
      </w:r>
    </w:p>
    <w:p w:rsidR="00A43E29" w:rsidRPr="00D47E26" w:rsidRDefault="00A43E29" w:rsidP="00A43E29">
      <w:pPr>
        <w:jc w:val="both"/>
        <w:rPr>
          <w:rFonts w:ascii="Arial" w:eastAsia="Calibri" w:hAnsi="Arial"/>
          <w:sz w:val="20"/>
          <w:szCs w:val="20"/>
          <w:lang w:val="en-GB" w:eastAsia="zh-TW"/>
        </w:rPr>
      </w:pPr>
    </w:p>
    <w:p w:rsidR="00A43E29" w:rsidRPr="00D47E26" w:rsidRDefault="00A43E29" w:rsidP="00A43E29">
      <w:pPr>
        <w:jc w:val="both"/>
        <w:rPr>
          <w:rFonts w:ascii="Arial" w:hAnsi="Arial"/>
          <w:noProof/>
          <w:sz w:val="20"/>
          <w:szCs w:val="20"/>
          <w:lang w:val="en-GB" w:eastAsia="fr-CH"/>
        </w:rPr>
      </w:pPr>
      <w:r w:rsidRPr="00D47E26">
        <w:rPr>
          <w:rFonts w:ascii="Arial" w:eastAsia="PMingLiU" w:hAnsi="Arial"/>
          <w:sz w:val="20"/>
          <w:szCs w:val="20"/>
          <w:lang w:val="zh-TW" w:eastAsia="zh-TW"/>
        </w:rPr>
        <w:t>打造如此精密的雕塑藝術需要在工藝面投注更多心血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對細節講究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同時瞭解各種生物力學的知識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。</w:t>
      </w:r>
      <w:r w:rsidRPr="00D47E26">
        <w:rPr>
          <w:rFonts w:ascii="Arial" w:eastAsia="Arial" w:hAnsi="Arial"/>
          <w:sz w:val="20"/>
          <w:szCs w:val="20"/>
          <w:lang w:val="zh-TW" w:eastAsia="zh-TW"/>
        </w:rPr>
        <w:t>M.A.D.Gallery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本次展出九件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 xml:space="preserve"> </w:t>
      </w:r>
      <w:r w:rsidRPr="00D47E26">
        <w:rPr>
          <w:rFonts w:ascii="Arial" w:eastAsia="Arial" w:hAnsi="Arial"/>
          <w:sz w:val="20"/>
          <w:szCs w:val="20"/>
          <w:lang w:val="zh-TW" w:eastAsia="zh-TW"/>
        </w:rPr>
        <w:t>Wormann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 xml:space="preserve"> 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的作品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包括鳥翼蝶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、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帝王蠍以及一些世界上最大的甲蟲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。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每件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《</w:t>
      </w:r>
      <w:r w:rsidRPr="00D47E26">
        <w:rPr>
          <w:rFonts w:ascii="Arial" w:eastAsia="Arial" w:hAnsi="Arial"/>
          <w:sz w:val="20"/>
          <w:szCs w:val="20"/>
          <w:lang w:val="zh-TW" w:eastAsia="zh-TW"/>
        </w:rPr>
        <w:t>MeCre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》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作品均以黑檀木裱框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採用玻璃加工技術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，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在德國由木匠大師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 xml:space="preserve"> </w:t>
      </w:r>
      <w:r w:rsidRPr="00D47E26">
        <w:rPr>
          <w:rFonts w:ascii="Arial" w:eastAsia="Arial" w:hAnsi="Arial"/>
          <w:sz w:val="20"/>
          <w:szCs w:val="20"/>
          <w:lang w:val="zh-TW" w:eastAsia="zh-TW"/>
        </w:rPr>
        <w:t>Soeren Burmeister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 xml:space="preserve"> 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為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《</w:t>
      </w:r>
      <w:r w:rsidRPr="00D47E26">
        <w:rPr>
          <w:rFonts w:ascii="Arial" w:eastAsia="Arial" w:hAnsi="Arial"/>
          <w:sz w:val="20"/>
          <w:szCs w:val="20"/>
          <w:lang w:val="zh-TW" w:eastAsia="zh-TW"/>
        </w:rPr>
        <w:t>MeCre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》</w:t>
      </w:r>
      <w:r w:rsidRPr="00D47E26">
        <w:rPr>
          <w:rFonts w:ascii="Arial" w:eastAsia="PMingLiU" w:hAnsi="Arial"/>
          <w:sz w:val="20"/>
          <w:szCs w:val="20"/>
          <w:lang w:val="zh-TW" w:eastAsia="zh-TW"/>
        </w:rPr>
        <w:t>系列獨家手工製成</w:t>
      </w:r>
      <w:r w:rsidRPr="00D47E26">
        <w:rPr>
          <w:rFonts w:ascii="Arial" w:eastAsia="Microsoft JhengHei" w:hAnsi="Arial"/>
          <w:sz w:val="20"/>
          <w:szCs w:val="20"/>
          <w:lang w:val="zh-TW" w:eastAsia="zh-TW"/>
        </w:rPr>
        <w:t>。</w:t>
      </w:r>
    </w:p>
    <w:p w:rsidR="00A43E29" w:rsidRPr="00D47E26" w:rsidRDefault="00A43E29" w:rsidP="00A43E29">
      <w:pPr>
        <w:pStyle w:val="Default"/>
        <w:jc w:val="both"/>
        <w:rPr>
          <w:rFonts w:ascii="Arial" w:eastAsia="PMingLiU" w:hAnsi="Arial" w:cs="Arial"/>
          <w:color w:val="auto"/>
          <w:sz w:val="20"/>
          <w:szCs w:val="20"/>
          <w:lang w:val="en-GB" w:eastAsia="zh-TW"/>
        </w:rPr>
      </w:pPr>
    </w:p>
    <w:p w:rsidR="00B93934" w:rsidRPr="00D47E26" w:rsidRDefault="00B93934" w:rsidP="00A43E29">
      <w:pPr>
        <w:jc w:val="both"/>
        <w:rPr>
          <w:rFonts w:ascii="Arial" w:hAnsi="Arial"/>
          <w:sz w:val="20"/>
          <w:szCs w:val="20"/>
          <w:lang w:val="en-GB" w:eastAsia="zh-TW"/>
        </w:rPr>
      </w:pPr>
    </w:p>
    <w:sectPr w:rsidR="00B93934" w:rsidRPr="00D47E26" w:rsidSect="00A43E29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C7" w:rsidRDefault="00E873C7" w:rsidP="00A43E29">
      <w:r>
        <w:separator/>
      </w:r>
    </w:p>
  </w:endnote>
  <w:endnote w:type="continuationSeparator" w:id="0">
    <w:p w:rsidR="00E873C7" w:rsidRDefault="00E873C7" w:rsidP="00A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29" w:rsidRPr="009C5BAC" w:rsidRDefault="00A43E29" w:rsidP="00A43E29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A43E29" w:rsidRPr="00EE774E" w:rsidRDefault="00EE774E" w:rsidP="00EE774E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</w:t>
    </w:r>
    <w:r w:rsidRPr="0053277B">
      <w:rPr>
        <w:rFonts w:ascii="Arial" w:eastAsia="PMingLiU" w:hAnsi="Arial" w:cs="Arial" w:hint="eastAsia"/>
        <w:sz w:val="18"/>
        <w:szCs w:val="18"/>
        <w:lang w:val="en-GB" w:eastAsia="zh-TW"/>
      </w:rPr>
      <w:t>，</w:t>
    </w:r>
    <w:r>
      <w:rPr>
        <w:rFonts w:ascii="Arial" w:eastAsia="PMingLiU" w:hAnsi="Arial" w:cs="Arial" w:hint="eastAsia"/>
        <w:sz w:val="18"/>
        <w:szCs w:val="18"/>
        <w:lang w:eastAsia="zh-TW"/>
      </w:rPr>
      <w:t>請聯絡</w:t>
    </w:r>
    <w:r w:rsidRPr="0053277B">
      <w:rPr>
        <w:rFonts w:ascii="Arial" w:eastAsia="PMingLiU" w:hAnsi="Arial" w:cs="Arial" w:hint="eastAsia"/>
        <w:sz w:val="18"/>
        <w:szCs w:val="18"/>
        <w:lang w:val="en-GB" w:eastAsia="zh-TW"/>
      </w:rPr>
      <w:t>：</w:t>
    </w:r>
    <w:r w:rsidRPr="0053277B">
      <w:rPr>
        <w:rFonts w:ascii="Arial" w:hAnsi="Arial" w:cs="Arial"/>
        <w:sz w:val="18"/>
        <w:szCs w:val="18"/>
        <w:lang w:val="en-GB"/>
      </w:rPr>
      <w:t xml:space="preserve"> </w:t>
    </w:r>
    <w:r w:rsidRPr="0053277B">
      <w:rPr>
        <w:rFonts w:ascii="Arial" w:hAnsi="Arial" w:cs="Arial"/>
        <w:sz w:val="18"/>
        <w:szCs w:val="18"/>
        <w:lang w:val="en-GB"/>
      </w:rPr>
      <w:br/>
    </w:r>
    <w:r>
      <w:rPr>
        <w:rFonts w:ascii="Arial" w:hAnsi="Arial" w:cs="Arial"/>
        <w:sz w:val="18"/>
        <w:szCs w:val="18"/>
        <w:lang w:val="it-IT"/>
      </w:rPr>
      <w:t xml:space="preserve">Juliette Duru, MB&amp;F SA , Rue Verdaine 11, CH-1204 Geneva, Switzerland </w:t>
    </w:r>
    <w:r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 w:rsidRPr="0053277B">
      <w:rPr>
        <w:rFonts w:ascii="Arial" w:hAnsi="Arial" w:cs="Arial"/>
        <w:sz w:val="18"/>
        <w:szCs w:val="18"/>
        <w:u w:val="single"/>
        <w:lang w:val="en-GB"/>
      </w:rPr>
      <w:t>jd@mbandf.com</w:t>
    </w:r>
    <w:r w:rsidRPr="0053277B">
      <w:rPr>
        <w:rFonts w:ascii="Arial" w:hAnsi="Arial" w:cs="Arial"/>
        <w:sz w:val="18"/>
        <w:szCs w:val="18"/>
        <w:lang w:val="en-GB"/>
      </w:rPr>
      <w:t xml:space="preserve">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</w:t>
    </w:r>
    <w:r w:rsidRPr="0053277B">
      <w:rPr>
        <w:rFonts w:ascii="PMingLiU" w:eastAsia="PMingLiU" w:hAnsi="PMingLiU" w:cs="Arial" w:hint="eastAsia"/>
        <w:sz w:val="18"/>
        <w:szCs w:val="18"/>
        <w:lang w:val="en-GB" w:eastAsia="zh-TW"/>
      </w:rPr>
      <w:t>：</w:t>
    </w:r>
    <w:r w:rsidRPr="0053277B">
      <w:rPr>
        <w:rFonts w:ascii="Arial" w:hAnsi="Arial" w:cs="Arial"/>
        <w:sz w:val="18"/>
        <w:szCs w:val="18"/>
        <w:lang w:val="en-GB"/>
      </w:rPr>
      <w:t xml:space="preserve">+41 22 508 10 36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C7" w:rsidRDefault="00E873C7" w:rsidP="00A43E29">
      <w:r>
        <w:separator/>
      </w:r>
    </w:p>
  </w:footnote>
  <w:footnote w:type="continuationSeparator" w:id="0">
    <w:p w:rsidR="00E873C7" w:rsidRDefault="00E873C7" w:rsidP="00A4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29" w:rsidRDefault="00B2590D" w:rsidP="00A43E29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E29" w:rsidRPr="00B60BD3">
      <w:rPr>
        <w:rFonts w:eastAsia="Cambria" w:cs="Cambria"/>
        <w:b/>
        <w:bCs/>
        <w:noProof/>
        <w:sz w:val="26"/>
        <w:szCs w:val="26"/>
        <w:lang w:val="zh-TW" w:eastAsia="zh-TW"/>
      </w:rPr>
      <w:t>「</w:t>
    </w:r>
    <w:r w:rsidR="004D6D00">
      <w:rPr>
        <w:rFonts w:ascii="PMingLiU" w:eastAsia="PMingLiU" w:hAnsi="PMingLiU" w:cs="PMingLiU"/>
        <w:b/>
        <w:bCs/>
        <w:noProof/>
        <w:sz w:val="26"/>
        <w:szCs w:val="26"/>
        <w:lang w:val="fr-CH" w:eastAsia="zh-TW"/>
      </w:rPr>
      <w:t>MeCre</w:t>
    </w:r>
    <w:r w:rsidR="00A43E29" w:rsidRPr="00B60BD3">
      <w:rPr>
        <w:rFonts w:eastAsia="Cambria" w:cs="Cambria"/>
        <w:b/>
        <w:bCs/>
        <w:noProof/>
        <w:sz w:val="26"/>
        <w:szCs w:val="26"/>
        <w:lang w:val="zh-TW" w:eastAsia="zh-TW"/>
      </w:rPr>
      <w:t>」</w:t>
    </w:r>
    <w:r w:rsidR="00A43E29" w:rsidRPr="00B60BD3">
      <w:rPr>
        <w:rFonts w:ascii="PMingLiU" w:eastAsia="PMingLiU" w:hAnsi="PMingLiU" w:cs="PMingLiU"/>
        <w:noProof/>
        <w:sz w:val="26"/>
        <w:szCs w:val="26"/>
        <w:lang w:val="zh-TW" w:eastAsia="zh-TW"/>
      </w:rPr>
      <w:t xml:space="preserve"> </w:t>
    </w:r>
  </w:p>
  <w:p w:rsidR="00A43E29" w:rsidRPr="00D47E26" w:rsidRDefault="00A43E29" w:rsidP="004D6D00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 w:rsidRPr="00D47E26">
      <w:rPr>
        <w:rFonts w:ascii="Arial" w:eastAsia="Arial" w:hAnsi="Arial"/>
        <w:bCs/>
        <w:sz w:val="26"/>
        <w:szCs w:val="26"/>
        <w:lang w:val="zh-TW" w:eastAsia="zh-TW"/>
      </w:rPr>
      <w:t xml:space="preserve">GABY WORMANN </w:t>
    </w:r>
  </w:p>
  <w:p w:rsidR="00A43E29" w:rsidRDefault="00A43E29" w:rsidP="00A43E29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  <w:p w:rsidR="00A43E29" w:rsidRPr="00C75303" w:rsidRDefault="00A43E29" w:rsidP="00A43E29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SortMethod w:val="00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A5C6E"/>
    <w:rsid w:val="000C386B"/>
    <w:rsid w:val="000C3C48"/>
    <w:rsid w:val="00134DDB"/>
    <w:rsid w:val="00161450"/>
    <w:rsid w:val="001B33DA"/>
    <w:rsid w:val="001D64F2"/>
    <w:rsid w:val="00292C58"/>
    <w:rsid w:val="002B1DB7"/>
    <w:rsid w:val="00350A30"/>
    <w:rsid w:val="00404F54"/>
    <w:rsid w:val="004D6D00"/>
    <w:rsid w:val="00577A5C"/>
    <w:rsid w:val="00604051"/>
    <w:rsid w:val="0061752A"/>
    <w:rsid w:val="006C3A23"/>
    <w:rsid w:val="00703FA0"/>
    <w:rsid w:val="007D7C3E"/>
    <w:rsid w:val="008D6F39"/>
    <w:rsid w:val="00900993"/>
    <w:rsid w:val="009817C0"/>
    <w:rsid w:val="009B3E4D"/>
    <w:rsid w:val="009E57D2"/>
    <w:rsid w:val="009F0ED8"/>
    <w:rsid w:val="009F6DF6"/>
    <w:rsid w:val="00A1174D"/>
    <w:rsid w:val="00A43E29"/>
    <w:rsid w:val="00A82C98"/>
    <w:rsid w:val="00AF29DA"/>
    <w:rsid w:val="00B2590D"/>
    <w:rsid w:val="00B53116"/>
    <w:rsid w:val="00B675E2"/>
    <w:rsid w:val="00B93934"/>
    <w:rsid w:val="00B97205"/>
    <w:rsid w:val="00BA46E0"/>
    <w:rsid w:val="00C040EC"/>
    <w:rsid w:val="00C474E1"/>
    <w:rsid w:val="00C83281"/>
    <w:rsid w:val="00CA18FB"/>
    <w:rsid w:val="00CB1314"/>
    <w:rsid w:val="00D47E26"/>
    <w:rsid w:val="00D66485"/>
    <w:rsid w:val="00DA1B83"/>
    <w:rsid w:val="00E873C7"/>
    <w:rsid w:val="00EE774E"/>
    <w:rsid w:val="00F267B8"/>
    <w:rsid w:val="00FD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9AFE-980E-4A1C-8662-8995D299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2016-06-09T12:12:00Z</cp:lastPrinted>
  <dcterms:created xsi:type="dcterms:W3CDTF">2016-06-14T14:27:00Z</dcterms:created>
  <dcterms:modified xsi:type="dcterms:W3CDTF">2016-06-14T14:27:00Z</dcterms:modified>
</cp:coreProperties>
</file>